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1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п.1 ст.119, п.3 ст.386 Налогового кодекса Российской Федерации (далее - НК РФ), не обеспечил предоставление налоговой декларации по налогу на имущество организаций за 12 месяцев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п.1 ст.379 НК РФ налоговым периодом по налогу на имущество организация признается календарный год.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п.3 ст.386 НК РФ </w:t>
      </w:r>
      <w:r>
        <w:rPr>
          <w:rFonts w:ascii="Times New Roman" w:eastAsia="Times New Roman" w:hAnsi="Times New Roman" w:cs="Times New Roman"/>
        </w:rPr>
        <w:t xml:space="preserve">налоговые </w:t>
      </w:r>
      <w:hyperlink r:id="rId4" w:anchor="dst100028" w:history="1">
        <w:r>
          <w:rPr>
            <w:rFonts w:ascii="Times New Roman" w:eastAsia="Times New Roman" w:hAnsi="Times New Roman" w:cs="Times New Roman"/>
            <w:color w:val="0000EE"/>
          </w:rPr>
          <w:t>декларации</w:t>
        </w:r>
      </w:hyperlink>
      <w:r>
        <w:rPr>
          <w:rFonts w:ascii="Times New Roman" w:eastAsia="Times New Roman" w:hAnsi="Times New Roman" w:cs="Times New Roman"/>
        </w:rPr>
        <w:t xml:space="preserve"> по итогам налогового периода представляются налогоплательщиками не позднее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r:id="rId5" w:anchor="dst234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налоговую декларацию по налогу на имущество организация за 12 месяцев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следовало предоставить в срок до 24 </w:t>
      </w:r>
      <w:r>
        <w:rPr>
          <w:rStyle w:val="cat-Timegrp-23rplc-2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так как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являлся выходным днём.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генеральный директор </w:t>
      </w:r>
      <w:r>
        <w:rPr>
          <w:rStyle w:val="cat-OrganizationNamegrp-20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 на имущество организаций за 12 месяцев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установленные законом сроки не представил, предоставив декларацию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0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0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321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Timegrp-23rplc-25">
    <w:name w:val="cat-Time grp-2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OrganizationNamegrp-20rplc-38">
    <w:name w:val="cat-OrganizationName grp-20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3214/843d42ce6f9248dd708c8851910b17509d128ec9/" TargetMode="External" /><Relationship Id="rId5" Type="http://schemas.openxmlformats.org/officeDocument/2006/relationships/hyperlink" Target="https://www.consultant.ru/document/cons_doc_LAW_492056/2bed429330538c3ecad8f7685d93658f59755f64/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5E97-8D9D-4028-A481-B9C860ED2D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